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BURSA ( ... ) AİLE MAHKEMESİ SAYIN HÂKİMLİĞİNE</w:t>
      </w:r>
    </w:p>
    <w:p>
      <w:pPr>
        <w:spacing w:after="40"/>
        <w:jc w:val="left"/>
      </w:pPr>
      <w:r>
        <w:rPr>
          <w:b w:val="0"/>
        </w:rPr>
        <w:t>DAVACI</w:t>
        <w:tab/>
        <w:tab/>
        <w:t>: [Ad Soyad] (T.C. Kimlik No: [...........])</w:t>
        <w:br/>
        <w:tab/>
        <w:tab/>
        <w:t xml:space="preserve">  [Adres]</w:t>
      </w:r>
    </w:p>
    <w:p>
      <w:pPr>
        <w:spacing w:after="40"/>
        <w:jc w:val="left"/>
      </w:pPr>
      <w:r>
        <w:rPr>
          <w:b w:val="0"/>
        </w:rPr>
        <w:t>VEKİLİ</w:t>
        <w:tab/>
        <w:tab/>
        <w:t>: [Av. Ad Soyad] (varsa)</w:t>
        <w:br/>
        <w:tab/>
        <w:tab/>
        <w:t xml:space="preserve">  [Adres]</w:t>
      </w:r>
    </w:p>
    <w:p>
      <w:pPr>
        <w:spacing w:after="40"/>
        <w:jc w:val="left"/>
      </w:pPr>
      <w:r>
        <w:rPr>
          <w:b w:val="0"/>
        </w:rPr>
        <w:t>DAVALI</w:t>
        <w:tab/>
        <w:tab/>
        <w:t>: [Ad Soyad] (T.C. Kimlik No: [...........])</w:t>
        <w:br/>
        <w:tab/>
        <w:tab/>
        <w:t xml:space="preserve">  [Adres]</w:t>
      </w:r>
    </w:p>
    <w:p>
      <w:pPr>
        <w:spacing w:after="240"/>
        <w:jc w:val="both"/>
      </w:pPr>
      <w:r>
        <w:rPr>
          <w:b w:val="0"/>
        </w:rPr>
        <w:t>KONU</w:t>
        <w:tab/>
        <w:tab/>
        <w:t>: Bursa ( ... ) Aile Mahkemesinin [tarih] tarihli ve [E./K.] sayılı kararıyla davalıya bırakılan müşterek çocuk [Ad Soyad]'ın velayetinin değiştirilerek davacıya verilmesi, davalı ile çocuk arasında kişisel ilişki kurulması ve iştirak nafakası talebidir.</w:t>
      </w:r>
    </w:p>
    <w:p>
      <w:pPr>
        <w:spacing w:after="80"/>
        <w:jc w:val="left"/>
      </w:pPr>
      <w:r>
        <w:rPr>
          <w:b/>
        </w:rPr>
        <w:t>AÇIKLAMALAR</w:t>
      </w:r>
    </w:p>
    <w:p>
      <w:pPr>
        <w:spacing w:after="120"/>
        <w:jc w:val="both"/>
      </w:pPr>
      <w:r>
        <w:rPr>
          <w:b w:val="0"/>
        </w:rPr>
        <w:t>1. Taraflar, Bursa ( ... ) Aile Mahkemesinin [tarih] tarihli ve [E./K.] sayılı kesinleşmiş kararıyla boşanmış; [gün/ay/yıl] doğumlu müşterek çocuk [Ad Soyad]'ın velayeti davalıya bırakılmıştır.</w:t>
      </w:r>
    </w:p>
    <w:p>
      <w:pPr>
        <w:spacing w:after="120"/>
        <w:jc w:val="both"/>
      </w:pPr>
      <w:r>
        <w:rPr>
          <w:b w:val="0"/>
        </w:rPr>
        <w:t>2. Velayet kararının verilmesinden sonra koşullar esaslı biçimde değişmiştir. [Somut olay: davalının çocuğun bakımını fiilen üçüncü kişilere bıraktığı / çocuğun eğitim ve sağlık ihtiyaçlarının karşılanmadığı / davalının başka bir şehre taşınarak davacı ile kişisel ilişkiyi engellediği / çocuğun kendi isteğiyle davacının yanında yaşamaya başladığı vb. tarihleriyle yazılır.]</w:t>
      </w:r>
    </w:p>
    <w:p>
      <w:pPr>
        <w:spacing w:after="120"/>
        <w:jc w:val="both"/>
      </w:pPr>
      <w:r>
        <w:rPr>
          <w:b w:val="0"/>
        </w:rPr>
        <w:t>3. Davacı, düzenli gelire ve çocuğun eğitim gördüğü [okul] yakınında uygun bir konuta sahiptir; çocuğun bakımı, eğitimi ve sosyal gelişimi için gerekli ortamı sağlayabilecek durumdadır. [Somut bilgiler: iş, gelir, konut, destek olacak aile bireyleri.]</w:t>
      </w:r>
    </w:p>
    <w:p>
      <w:pPr>
        <w:spacing w:after="120"/>
        <w:jc w:val="both"/>
      </w:pPr>
      <w:r>
        <w:rPr>
          <w:b w:val="0"/>
        </w:rPr>
        <w:t>4. Çocuk [yaş] yaşında olup idrak çağındadır; görüşünün alınması ve uzman heyeti tarafından sosyal inceleme raporu düzenlenmesi talep edilmektedir.</w:t>
      </w:r>
    </w:p>
    <w:p>
      <w:pPr>
        <w:spacing w:after="120"/>
        <w:jc w:val="both"/>
      </w:pPr>
      <w:r>
        <w:rPr>
          <w:b w:val="0"/>
        </w:rPr>
        <w:t>5. Türk Medeni Kanunu'nun 183. maddesi uyarınca, velayet kararından sonra koşulların değişmesi hâlinde çocuğun yararı gerektiriyorsa velayet değiştirilebilir. Çocuğun üstün yararı, yukarıda açıklanan nedenlerle velayetin davacıya verilmesini gerektirmektedir.</w:t>
      </w:r>
    </w:p>
    <w:p>
      <w:pPr>
        <w:spacing w:after="80"/>
        <w:jc w:val="left"/>
      </w:pPr>
      <w:r>
        <w:rPr>
          <w:b w:val="0"/>
        </w:rPr>
        <w:t>HUKUKİ SEBEPLER</w:t>
        <w:tab/>
        <w:t>: TMK m.182, 183, 335, 336, 337; HMK ve ilgili mevzuat.</w:t>
      </w:r>
    </w:p>
    <w:p>
      <w:pPr>
        <w:spacing w:after="200"/>
        <w:jc w:val="both"/>
      </w:pPr>
      <w:r>
        <w:rPr>
          <w:b w:val="0"/>
        </w:rPr>
        <w:t>DELİLLER</w:t>
        <w:tab/>
        <w:tab/>
        <w:t>: Nüfus kayıt örneği, boşanma ilamı, okul ve sağlık kayıtları, tanık beyanları [ad soyad ve adresleri], sosyal inceleme raporu, gelir belgeleri, mesaj ve yazışma kayıtları ve her türlü yasal delil.</w:t>
      </w:r>
    </w:p>
    <w:p>
      <w:pPr>
        <w:spacing w:after="80"/>
        <w:jc w:val="left"/>
      </w:pPr>
      <w:r>
        <w:rPr>
          <w:b/>
        </w:rPr>
        <w:t>SONUÇ VE TALEP</w:t>
      </w:r>
    </w:p>
    <w:p>
      <w:pPr>
        <w:spacing w:after="280"/>
        <w:jc w:val="both"/>
      </w:pPr>
      <w:r>
        <w:rPr>
          <w:b w:val="0"/>
        </w:rPr>
        <w:t>Yukarıda açıklanan nedenlerle; müşterek çocuk [Ad Soyad]'ın davalıda bulunan velayetinin kaldırılarak davacıya verilmesine, dava süresince çocuğun geçici olarak davacıya bırakılmasına, davalı ile çocuk arasında [hafta sonu, bayram ve yaz tatili düzeni] şeklinde kişisel ilişki kurulmasına, çocuk için aylık [.......] TL iştirak nafakasının davalıdan alınarak davacıya verilmesine, yargılama giderleri ile vekâlet ücretinin davalıya yükletilmesine karar verilmesini saygılarımla arz ve talep ederim. [gün/ay/yıl]</w:t>
      </w:r>
    </w:p>
    <w:p>
      <w:pPr>
        <w:spacing w:after="200"/>
        <w:jc w:val="right"/>
      </w:pPr>
      <w:r>
        <w:rPr>
          <w:b w:val="0"/>
        </w:rPr>
        <w:t>Davacı [Ad Soyad]</w:t>
        <w:br/>
        <w:t>İmza</w:t>
      </w:r>
    </w:p>
    <w:p>
      <w:pPr>
        <w:spacing w:after="160"/>
        <w:jc w:val="left"/>
      </w:pPr>
      <w:r>
        <w:rPr>
          <w:b w:val="0"/>
          <w:sz w:val="22"/>
        </w:rPr>
        <w:t>Ekler: 1) Nüfus kayıt örneği 2) Boşanma ilamı 3) Okul ve sağlık kayıtları 4) Gelir belgesi 5) Tanık listesi</w:t>
      </w:r>
    </w:p>
    <w:p>
      <w:pPr>
        <w:spacing w:after="120"/>
        <w:jc w:val="both"/>
      </w:pPr>
      <w:r>
        <w:rPr>
          <w:b w:val="0"/>
          <w:sz w:val="20"/>
        </w:rPr>
        <w:t>Not: Bu şablon genel bilgilendirme amaçlıdır; köşeli parantez içindeki alanlar somut olaya göre doldurulmalıdır. Boşanma davası içinde velayet talebi için ayrı dilekçe gerekmez, talep boşanma dilekçesine yazılır. Yüce Hukuk Bürosu, Bursa: sumeyyeyuce.av.tr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