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80"/>
      </w:pPr>
      <w:r>
        <w:rPr>
          <w:rFonts w:ascii="Times New Roman" w:hAnsi="Times New Roman" w:cs="Times New Roman"/>
          <w:sz w:val="40"/>
          <w:sz-cs w:val="40"/>
          <w:b/>
          <w:spacing w:val="0"/>
          <w:color w:val="0E0E0E"/>
        </w:rPr>
        <w:t xml:space="preserve">NOTERDE RESMÎ VASİYETNAME: HAZIRLIK VE BELGE LİSTESİ</w:t>
      </w:r>
    </w:p>
    <w:p>
      <w:pPr>
        <w:jc w:val="center"/>
      </w:pPr>
      <w:r>
        <w:rPr>
          <w:rFonts w:ascii="Times New Roman" w:hAnsi="Times New Roman" w:cs="Times New Roman"/>
          <w:sz w:val="26"/>
          <w:sz-cs w:val="26"/>
          <w:spacing w:val="0"/>
          <w:color w:val="434343"/>
        </w:rPr>
        <w:t xml:space="preserve">Türk Medeni Kanunu m. 532-537 · 2026</w:t>
      </w:r>
    </w:p>
    <w:p>
      <w:pPr>
        <w:spacing w:after="333"/>
      </w:pPr>
      <w:r>
        <w:rPr>
          <w:rFonts w:ascii="Times New Roman" w:hAnsi="Times New Roman" w:cs="Times New Roman"/>
          <w:sz w:val="33"/>
          <w:sz-cs w:val="33"/>
          <w:spacing w:val="0"/>
          <w:color w:val="0E0E0E"/>
        </w:rPr>
        <w:t xml:space="preserve">Resmî vasiyetname, iki tanığın katılmasıyla noter, sulh hâkimi veya kanunla yetkili görevli tarafından düzenlenir (TMK m. 532). Aslı memurda saklandığı için kaybolma ve sahtelik riski en düşük türdür (TMK m. 537). Notere gitmeden önce aşağıdaki listeyi tamamlayın.</w:t>
      </w:r>
    </w:p>
    <w:p>
      <w:pPr>
        <w:spacing w:after="160"/>
      </w:pPr>
      <w:r>
        <w:rPr>
          <w:rFonts w:ascii="Times New Roman" w:hAnsi="Times New Roman" w:cs="Times New Roman"/>
          <w:sz w:val="33"/>
          <w:sz-cs w:val="33"/>
          <w:b/>
          <w:spacing w:val="0"/>
          <w:color w:val="0E0E0E"/>
        </w:rPr>
        <w:t xml:space="preserve">1. Yanınıza alacağınız belgeler</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Nüfus cüzdanı / kimlik kartı (fotoğraflı, geçerli)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İki tanığın kimlikleri (tanıkların da yanınızda gelmesi gerekir)</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Vasiyet edeceğiniz taşınmazların </w:t>
      </w:r>
      <w:r>
        <w:rPr>
          <w:rFonts w:ascii="Times New Roman" w:hAnsi="Times New Roman" w:cs="Times New Roman"/>
          <w:sz w:val="33"/>
          <w:sz-cs w:val="33"/>
          <w:b/>
          <w:spacing w:val="0"/>
          <w:color w:val="0E0E0E"/>
        </w:rPr>
        <w:t xml:space="preserve">tapu fotokopisi</w:t>
      </w:r>
      <w:r>
        <w:rPr>
          <w:rFonts w:ascii="Times New Roman" w:hAnsi="Times New Roman" w:cs="Times New Roman"/>
          <w:sz w:val="33"/>
          <w:sz-cs w:val="33"/>
          <w:spacing w:val="0"/>
          <w:color w:val="0E0E0E"/>
        </w:rPr>
        <w:t xml:space="preserve"> veya ada/parsel bilgisi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Banka hesapları için şube ve hesap/IBAN bilgisi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Araç için ruhsat fotokopisi veya plaka</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Lehine vasiyet edeceğiniz kişilerin </w:t>
      </w:r>
      <w:r>
        <w:rPr>
          <w:rFonts w:ascii="Times New Roman" w:hAnsi="Times New Roman" w:cs="Times New Roman"/>
          <w:sz w:val="33"/>
          <w:sz-cs w:val="33"/>
          <w:b/>
          <w:spacing w:val="0"/>
          <w:color w:val="0E0E0E"/>
        </w:rPr>
        <w:t xml:space="preserve">ad-soyad ve T.C. kimlik numaraları</w:t>
      </w:r>
      <w:r>
        <w:rPr>
          <w:rFonts w:ascii="Times New Roman" w:hAnsi="Times New Roman" w:cs="Times New Roman"/>
          <w:sz w:val="33"/>
          <w:sz-cs w:val="33"/>
          <w:spacing w:val="0"/>
          <w:color w:val="0E0E0E"/>
        </w:rPr>
        <w:t xml:space="preserve"/>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İsteğe bağlı: yakın tarihli </w:t>
      </w:r>
      <w:r>
        <w:rPr>
          <w:rFonts w:ascii="Times New Roman" w:hAnsi="Times New Roman" w:cs="Times New Roman"/>
          <w:sz w:val="33"/>
          <w:sz-cs w:val="33"/>
          <w:b/>
          <w:spacing w:val="0"/>
          <w:color w:val="0E0E0E"/>
        </w:rPr>
        <w:t xml:space="preserve">sağlık raporu</w:t>
      </w:r>
      <w:r>
        <w:rPr>
          <w:rFonts w:ascii="Times New Roman" w:hAnsi="Times New Roman" w:cs="Times New Roman"/>
          <w:sz w:val="33"/>
          <w:sz-cs w:val="33"/>
          <w:spacing w:val="0"/>
          <w:color w:val="0E0E0E"/>
        </w:rPr>
        <w:t xml:space="preserve"> (akıl sağlığı). Zorunlu değildir; ancak ileride “ehliyetsizlik” iddiasıyla açılacak iptal davası riskini belirgin şekilde azaltır.</w:t>
      </w:r>
    </w:p>
    <w:p>
      <w:pPr>
        <w:spacing w:after="160"/>
      </w:pPr>
      <w:r>
        <w:rPr>
          <w:rFonts w:ascii="Times New Roman" w:hAnsi="Times New Roman" w:cs="Times New Roman"/>
          <w:sz w:val="33"/>
          <w:sz-cs w:val="33"/>
          <w:b/>
          <w:spacing w:val="0"/>
          <w:color w:val="0E0E0E"/>
        </w:rPr>
        <w:t xml:space="preserve">2. Tanık seçerken: kimler tanık OLAMAZ (TMK m. 536)</w:t>
      </w:r>
    </w:p>
    <w:p>
      <w:pPr/>
      <w:r>
        <w:rPr>
          <w:rFonts w:ascii="Times New Roman" w:hAnsi="Times New Roman" w:cs="Times New Roman"/>
          <w:sz w:val="28"/>
          <w:sz-cs w:val="28"/>
          <w:spacing w:val="0"/>
          <w:color w:val="343434"/>
        </w:rPr>
        <w:t xml:space="preserve">Aşağıdaki kişiler tanık veya düzenleyen memur olamaz. Bu kurala aykırı davranılırsa </w:t>
      </w:r>
      <w:r>
        <w:rPr>
          <w:rFonts w:ascii="Times New Roman" w:hAnsi="Times New Roman" w:cs="Times New Roman"/>
          <w:sz w:val="28"/>
          <w:sz-cs w:val="28"/>
          <w:b/>
          <w:spacing w:val="0"/>
          <w:color w:val="343434"/>
        </w:rPr>
        <w:t xml:space="preserve">o kişiye yapılan kazandırma geçersiz olur</w:t>
      </w:r>
      <w:r>
        <w:rPr>
          <w:rFonts w:ascii="Times New Roman" w:hAnsi="Times New Roman" w:cs="Times New Roman"/>
          <w:sz w:val="28"/>
          <w:sz-cs w:val="28"/>
          <w:spacing w:val="0"/>
          <w:color w:val="343434"/>
        </w:rPr>
        <w:t xml:space="preserve"> — yani “evi bırakacağım kişiyi tanık yapmak” tam da o kazandırmayı çürütür.</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Mirasçılar ve vasiyetten yararlanacak kişiler</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Bu kişilerin eşleri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Üstsoyu ve altsoyu (anne-baba, çocuk, torun)</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Kardeşleri ve bu kardeşlerin eşleri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Fiil ehliyeti bulunmayanlar, kamu hizmetinden yasaklılar, okur-yazar olmayanlar</w:t>
      </w:r>
    </w:p>
    <w:p>
      <w:pPr>
        <w:spacing w:after="160"/>
      </w:pPr>
      <w:r>
        <w:rPr>
          <w:rFonts w:ascii="Times New Roman" w:hAnsi="Times New Roman" w:cs="Times New Roman"/>
          <w:sz w:val="33"/>
          <w:sz-cs w:val="33"/>
          <w:b/>
          <w:spacing w:val="0"/>
          <w:color w:val="0E0E0E"/>
        </w:rPr>
        <w:t xml:space="preserve">3. Noterde işleyiş</w:t>
      </w:r>
    </w:p>
    <w:p>
      <w:pPr>
        <w:ind w:left="720" w:first-line="-720"/>
        <w:spacing w:after="120"/>
      </w:pPr>
      <w:r>
        <w:rPr>
          <w:rFonts w:ascii="Times New Roman" w:hAnsi="Times New Roman" w:cs="Times New Roman"/>
          <w:sz w:val="33"/>
          <w:sz-cs w:val="33"/>
          <w:color w:val="0E0E0E"/>
        </w:rPr>
        <w:t xml:space="preserve"/>
        <w:tab/>
        <w:t xml:space="preserve">1</w:t>
        <w:tab/>
        <w:t xml:space="preserve"/>
      </w:r>
      <w:r>
        <w:rPr>
          <w:rFonts w:ascii="Times New Roman" w:hAnsi="Times New Roman" w:cs="Times New Roman"/>
          <w:sz w:val="33"/>
          <w:sz-cs w:val="33"/>
          <w:spacing w:val="0"/>
          <w:color w:val="0E0E0E"/>
        </w:rPr>
        <w:t xml:space="preserve">Son arzularınızı memura bildirirsiniz; memur bunları yazar veya yazdırır.</w:t>
      </w:r>
    </w:p>
    <w:p>
      <w:pPr>
        <w:ind w:left="720" w:first-line="-720"/>
        <w:spacing w:after="120"/>
      </w:pPr>
      <w:r>
        <w:rPr>
          <w:rFonts w:ascii="Times New Roman" w:hAnsi="Times New Roman" w:cs="Times New Roman"/>
          <w:sz w:val="33"/>
          <w:sz-cs w:val="33"/>
          <w:color w:val="0E0E0E"/>
        </w:rPr>
        <w:t xml:space="preserve"/>
        <w:tab/>
        <w:t xml:space="preserve">2</w:t>
        <w:tab/>
        <w:t xml:space="preserve"/>
      </w:r>
      <w:r>
        <w:rPr>
          <w:rFonts w:ascii="Times New Roman" w:hAnsi="Times New Roman" w:cs="Times New Roman"/>
          <w:sz w:val="33"/>
          <w:sz-cs w:val="33"/>
          <w:spacing w:val="0"/>
          <w:color w:val="0E0E0E"/>
        </w:rPr>
        <w:t xml:space="preserve">Belgeyi okuyup imzalarsınız; memur tarihi atıp imzalar (TMK m. 533-534).</w:t>
      </w:r>
    </w:p>
    <w:p>
      <w:pPr>
        <w:ind w:left="720" w:first-line="-720"/>
        <w:spacing w:after="120"/>
      </w:pPr>
      <w:r>
        <w:rPr>
          <w:rFonts w:ascii="Times New Roman" w:hAnsi="Times New Roman" w:cs="Times New Roman"/>
          <w:sz w:val="33"/>
          <w:sz-cs w:val="33"/>
          <w:color w:val="0E0E0E"/>
        </w:rPr>
        <w:t xml:space="preserve"/>
        <w:tab/>
        <w:t xml:space="preserve">3</w:t>
        <w:tab/>
        <w:t xml:space="preserve"/>
      </w:r>
      <w:r>
        <w:rPr>
          <w:rFonts w:ascii="Times New Roman" w:hAnsi="Times New Roman" w:cs="Times New Roman"/>
          <w:sz w:val="33"/>
          <w:sz-cs w:val="33"/>
          <w:spacing w:val="0"/>
          <w:color w:val="0E0E0E"/>
        </w:rPr>
        <w:t xml:space="preserve">Okuma-yazma bilmiyor veya görme engeliniz varsa belge iki tanık önünde memur tarafından okunur, son arzularınıza uygun olduğu beyanınız alınır (TMK m. 535). </w:t>
      </w:r>
      <w:r>
        <w:rPr>
          <w:rFonts w:ascii="Times New Roman" w:hAnsi="Times New Roman" w:cs="Times New Roman"/>
          <w:sz w:val="33"/>
          <w:sz-cs w:val="33"/>
          <w:b/>
          <w:spacing w:val="0"/>
          <w:color w:val="0E0E0E"/>
        </w:rPr>
        <w:t xml:space="preserve">Okuma-yazma bilmemek vasiyet yapmaya engel değildir.</w:t>
      </w:r>
      <w:r>
        <w:rPr>
          <w:rFonts w:ascii="Times New Roman" w:hAnsi="Times New Roman" w:cs="Times New Roman"/>
          <w:sz w:val="33"/>
          <w:sz-cs w:val="33"/>
          <w:spacing w:val="0"/>
          <w:color w:val="0E0E0E"/>
        </w:rPr>
        <w:t xml:space="preserve"/>
      </w:r>
    </w:p>
    <w:p>
      <w:pPr>
        <w:ind w:left="720" w:first-line="-720"/>
        <w:spacing w:after="120"/>
      </w:pPr>
      <w:r>
        <w:rPr>
          <w:rFonts w:ascii="Times New Roman" w:hAnsi="Times New Roman" w:cs="Times New Roman"/>
          <w:sz w:val="33"/>
          <w:sz-cs w:val="33"/>
          <w:color w:val="0E0E0E"/>
        </w:rPr>
        <w:t xml:space="preserve"/>
        <w:tab/>
        <w:t xml:space="preserve">4</w:t>
        <w:tab/>
        <w:t xml:space="preserve"/>
      </w:r>
      <w:r>
        <w:rPr>
          <w:rFonts w:ascii="Times New Roman" w:hAnsi="Times New Roman" w:cs="Times New Roman"/>
          <w:sz w:val="33"/>
          <w:sz-cs w:val="33"/>
          <w:spacing w:val="0"/>
          <w:color w:val="0E0E0E"/>
        </w:rPr>
        <w:t xml:space="preserve">Vasiyetnamenin aslı memurda kalır.</w:t>
      </w:r>
    </w:p>
    <w:p>
      <w:pPr>
        <w:spacing w:after="160"/>
      </w:pPr>
      <w:r>
        <w:rPr>
          <w:rFonts w:ascii="Times New Roman" w:hAnsi="Times New Roman" w:cs="Times New Roman"/>
          <w:sz w:val="33"/>
          <w:sz-cs w:val="33"/>
          <w:b/>
          <w:spacing w:val="0"/>
          <w:color w:val="0E0E0E"/>
        </w:rPr>
        <w:t xml:space="preserve">4. Maliyet (2026, yaklaşık)</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Vasiyetname düzenleme ücreti: yaklaşık </w:t>
      </w:r>
      <w:r>
        <w:rPr>
          <w:rFonts w:ascii="Times New Roman" w:hAnsi="Times New Roman" w:cs="Times New Roman"/>
          <w:sz w:val="33"/>
          <w:sz-cs w:val="33"/>
          <w:b/>
          <w:spacing w:val="0"/>
          <w:color w:val="0E0E0E"/>
        </w:rPr>
        <w:t xml:space="preserve">2.661,62 TL</w:t>
      </w:r>
      <w:r>
        <w:rPr>
          <w:rFonts w:ascii="Times New Roman" w:hAnsi="Times New Roman" w:cs="Times New Roman"/>
          <w:sz w:val="33"/>
          <w:sz-cs w:val="33"/>
          <w:spacing w:val="0"/>
          <w:color w:val="0E0E0E"/>
        </w:rPr>
        <w:t xml:space="preserve"> (+ sayfa yazı ücreti)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Sonradan iptal veya değiştirme: düzenleme ücretinin yaklaşık </w:t>
      </w:r>
      <w:r>
        <w:rPr>
          <w:rFonts w:ascii="Times New Roman" w:hAnsi="Times New Roman" w:cs="Times New Roman"/>
          <w:sz w:val="33"/>
          <w:sz-cs w:val="33"/>
          <w:b/>
          <w:spacing w:val="0"/>
          <w:color w:val="0E0E0E"/>
        </w:rPr>
        <w:t xml:space="preserve">1/3</w:t>
      </w:r>
      <w:r>
        <w:rPr>
          <w:rFonts w:ascii="Times New Roman" w:hAnsi="Times New Roman" w:cs="Times New Roman"/>
          <w:sz w:val="33"/>
          <w:sz-cs w:val="33"/>
          <w:spacing w:val="0"/>
          <w:color w:val="0E0E0E"/>
        </w:rPr>
        <w:t xml:space="preserve">’ü</w:t>
      </w:r>
    </w:p>
    <w:p>
      <w:pPr>
        <w:spacing w:after="333"/>
      </w:pPr>
      <w:r>
        <w:rPr>
          <w:rFonts w:ascii="Times New Roman" w:hAnsi="Times New Roman" w:cs="Times New Roman"/>
          <w:sz w:val="33"/>
          <w:sz-cs w:val="33"/>
          <w:spacing w:val="0"/>
          <w:color w:val="0E0E0E"/>
        </w:rPr>
        <w:t xml:space="preserve">Rakamlar tahminîdir ve her yıl Noterlik Ücret Tarifesi ile güncellenir; kesin tutarı işlem yapacağınız noterden teyit edin.</w:t>
      </w:r>
    </w:p>
    <w:p>
      <w:pPr>
        <w:spacing w:after="160"/>
      </w:pPr>
      <w:r>
        <w:rPr>
          <w:rFonts w:ascii="Times New Roman" w:hAnsi="Times New Roman" w:cs="Times New Roman"/>
          <w:sz w:val="33"/>
          <w:sz-cs w:val="33"/>
          <w:b/>
          <w:spacing w:val="0"/>
          <w:color w:val="0E0E0E"/>
        </w:rPr>
        <w:t xml:space="preserve">5. Son kontrol</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Saklı pay hesabını yaptınız mı? (altsoy, eş, ana-baba)</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“Kalan malvarlığım ne olsun?” sorusuna metinde cevap verdiniz mi?</w:t>
      </w:r>
    </w:p>
    <w:p>
      <w:pPr>
        <w:ind w:left="720" w:first-line="-720"/>
        <w:spacing w:after="120"/>
      </w:pPr>
      <w:r>
        <w:rPr>
          <w:rFonts w:ascii="Times New Roman" w:hAnsi="Times New Roman" w:cs="Times New Roman"/>
          <w:sz w:val="33"/>
          <w:sz-cs w:val="33"/>
          <w:color w:val="0E0E0E"/>
        </w:rPr>
        <w:t xml:space="preserve"/>
        <w:tab/>
        <w:t xml:space="preserve">•</w:t>
        <w:tab/>
        <w:t xml:space="preserve"/>
      </w:r>
      <w:r>
        <w:rPr>
          <w:rFonts w:ascii="Times New Roman" w:hAnsi="Times New Roman" w:cs="Times New Roman"/>
          <w:sz w:val="33"/>
          <w:sz-cs w:val="33"/>
          <w:spacing w:val="0"/>
          <w:color w:val="0E0E0E"/>
        </w:rPr>
        <w:t xml:space="preserve">Vasiyeti yerine getirme görevlisi atamak ister misiniz?</w:t>
      </w:r>
    </w:p>
    <w:p>
      <w:pPr>
        <w:jc w:val="center"/>
      </w:pPr>
      <w:r>
        <w:rPr>
          <w:rFonts w:ascii="Times New Roman" w:hAnsi="Times New Roman" w:cs="Times New Roman"/>
          <w:sz w:val="25"/>
          <w:sz-cs w:val="25"/>
          <w:spacing w:val="0"/>
          <w:color w:val="535353"/>
        </w:rPr>
        <w:t xml:space="preserve">Bu şablon </w:t>
      </w:r>
      <w:r>
        <w:rPr>
          <w:rFonts w:ascii="Times New Roman" w:hAnsi="Times New Roman" w:cs="Times New Roman"/>
          <w:sz w:val="25"/>
          <w:sz-cs w:val="25"/>
          <w:b/>
          <w:spacing w:val="0"/>
          <w:color w:val="535353"/>
        </w:rPr>
        <w:t xml:space="preserve">Av. Sümeyye Yüce</w:t>
      </w:r>
      <w:r>
        <w:rPr>
          <w:rFonts w:ascii="Times New Roman" w:hAnsi="Times New Roman" w:cs="Times New Roman"/>
          <w:sz w:val="25"/>
          <w:sz-cs w:val="25"/>
          <w:spacing w:val="0"/>
          <w:color w:val="535353"/>
        </w:rPr>
        <w:t xml:space="preserve"> tarafından hazırlanmıştır · sumeyyeyuce.av.tr</w:t>
      </w:r>
    </w:p>
    <w:p>
      <w:pPr>
        <w:jc w:val="center"/>
      </w:pPr>
      <w:r>
        <w:rPr>
          <w:rFonts w:ascii="Times New Roman" w:hAnsi="Times New Roman" w:cs="Times New Roman"/>
          <w:sz w:val="25"/>
          <w:sz-cs w:val="25"/>
          <w:spacing w:val="0"/>
          <w:color w:val="535353"/>
        </w:rPr>
        <w:t xml:space="preserve">Genel bilgilendirme amaçlıdır; somut olayınıza göre hukuki danışmanlık almanız önerilir.</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