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sz w:val="28"/>
        </w:rPr>
        <w:t>ANLAŞMALI BOŞANMA PROTOKOLÜ</w:t>
      </w:r>
    </w:p>
    <w:p>
      <w:pPr>
        <w:spacing w:after="240"/>
        <w:jc w:val="center"/>
      </w:pPr>
      <w:r>
        <w:rPr>
          <w:b/>
        </w:rPr>
        <w:t>BURSA ( ... ) AİLE MAHKEMESİ SAYIN HÂKİMLİĞİNE</w:t>
      </w:r>
    </w:p>
    <w:p>
      <w:pPr>
        <w:spacing w:after="40"/>
      </w:pPr>
      <w:r>
        <w:rPr>
          <w:b w:val="0"/>
        </w:rPr>
        <w:t>DAVACI</w:t>
        <w:tab/>
        <w:tab/>
        <w:t>: [Ad Soyad] (T.C. Kimlik No: [...........])</w:t>
        <w:br/>
        <w:tab/>
        <w:tab/>
        <w:t xml:space="preserve">  [Adres]</w:t>
      </w:r>
    </w:p>
    <w:p>
      <w:pPr>
        <w:spacing w:after="200"/>
      </w:pPr>
      <w:r>
        <w:rPr>
          <w:b w:val="0"/>
        </w:rPr>
        <w:t>DAVALI</w:t>
        <w:tab/>
        <w:tab/>
        <w:t>: [Ad Soyad] (T.C. Kimlik No: [...........])</w:t>
        <w:br/>
        <w:tab/>
        <w:tab/>
        <w:t xml:space="preserve">  [Adres]</w:t>
      </w:r>
    </w:p>
    <w:p>
      <w:pPr>
        <w:spacing w:after="200"/>
        <w:jc w:val="both"/>
      </w:pPr>
      <w:r>
        <w:rPr>
          <w:b w:val="0"/>
        </w:rPr>
        <w:t>Taraflar, [gün/ay/yıl] tarihinde evlenmiş olup evlilik birliği bir yılı aşkın süredir devam etmektedir. Taraflar, evlilik birliğinin temelinden sarsıldığı ve ortak hayatın sürdürülmesinin kendilerinden beklenemeyeceği hususunda mutabık kalarak Türk Medeni Kanunu'nun 166/3. maddesi uyarınca anlaşmalı olarak boşanmaya karar vermişler ve boşanmanın mali sonuçları ile hakkında aşağıdaki hususlarda serbest iradeleriyle anlaşmışlardır.</w:t>
      </w:r>
    </w:p>
    <w:p>
      <w:pPr>
        <w:spacing w:after="40"/>
      </w:pPr>
      <w:r>
        <w:rPr>
          <w:b/>
        </w:rPr>
        <w:t>1. BOŞANMA</w:t>
      </w:r>
    </w:p>
    <w:p>
      <w:pPr>
        <w:spacing w:after="120"/>
        <w:jc w:val="both"/>
      </w:pPr>
      <w:r>
        <w:rPr>
          <w:b w:val="0"/>
        </w:rPr>
        <w:t>Taraflar karşılıklı olarak boşanmayı kabul etmişlerdir. Taraflar, bu protokolün mahkemece onaylanarak boşanmaya karar verilmesini talep ederler.</w:t>
      </w:r>
    </w:p>
    <w:p>
      <w:pPr>
        <w:spacing w:after="40"/>
      </w:pPr>
      <w:r>
        <w:rPr>
          <w:b/>
        </w:rPr>
        <w:t>2. YOKSULLUK NAFAKASI</w:t>
      </w:r>
    </w:p>
    <w:p>
      <w:pPr>
        <w:spacing w:after="120"/>
        <w:jc w:val="both"/>
      </w:pPr>
      <w:r>
        <w:rPr>
          <w:b w:val="0"/>
        </w:rPr>
        <w:t>Taraflar birbirlerinden yoksulluk nafakası talep etmemektedir; bu haklarından karşılıklı olarak feragat etmişlerdir. (Nafaka kararlaştırılıyorsa: [Davalı / Davacı], diğer tarafa her ay [.......] TL yoksulluk nafakası ödeyecektir; artış oranı: [...])</w:t>
      </w:r>
    </w:p>
    <w:p>
      <w:pPr>
        <w:spacing w:after="40"/>
      </w:pPr>
      <w:r>
        <w:rPr>
          <w:b/>
        </w:rPr>
        <w:t>3. MADDİ VE MANEVİ TAZMİNAT</w:t>
      </w:r>
    </w:p>
    <w:p>
      <w:pPr>
        <w:spacing w:after="120"/>
        <w:jc w:val="both"/>
      </w:pPr>
      <w:r>
        <w:rPr>
          <w:b w:val="0"/>
        </w:rPr>
        <w:t>Taraflar, boşanma nedeniyle birbirlerinden maddi ve manevi tazminat talep etmediklerini, bu haklarından karşılıklı olarak feragat ettiklerini beyan ederler. (Tazminat kararlaştırılıyorsa tutar ve ödeme şekli yazılır.)</w:t>
      </w:r>
    </w:p>
    <w:p>
      <w:pPr>
        <w:spacing w:after="40"/>
      </w:pPr>
      <w:r>
        <w:rPr>
          <w:b/>
        </w:rPr>
        <w:t>4. MAL REJİMİ VE MAL PAYLAŞIMI</w:t>
      </w:r>
    </w:p>
    <w:p>
      <w:pPr>
        <w:spacing w:after="120"/>
        <w:jc w:val="both"/>
      </w:pPr>
      <w:r>
        <w:rPr>
          <w:b w:val="0"/>
        </w:rPr>
        <w:t>Taraflar, evlilik birliği içinde edinilen malların paylaşımı konusunda aşağıdaki şekilde anlaşmışlardır:</w:t>
      </w:r>
    </w:p>
    <w:p>
      <w:pPr>
        <w:spacing w:after="120"/>
        <w:jc w:val="both"/>
      </w:pPr>
      <w:r>
        <w:rPr>
          <w:b w:val="0"/>
        </w:rPr>
        <w:t>a) [İl/İlçe] [Mahalle] [Ada/Parsel] sayılı taşınmaz [tarafta] kalacaktır. (Tapu devri gerekiyorsa devir tarihi ve masrafların kimde kalacağı yazılır.)</w:t>
      </w:r>
    </w:p>
    <w:p>
      <w:pPr>
        <w:spacing w:after="120"/>
        <w:jc w:val="both"/>
      </w:pPr>
      <w:r>
        <w:rPr>
          <w:b w:val="0"/>
        </w:rPr>
        <w:t>b) [Plaka] plakalı araç [tarafta] kalacaktır.</w:t>
      </w:r>
    </w:p>
    <w:p>
      <w:pPr>
        <w:spacing w:after="120"/>
        <w:jc w:val="both"/>
      </w:pPr>
      <w:r>
        <w:rPr>
          <w:b w:val="0"/>
        </w:rPr>
        <w:t>c) Banka hesapları, birikimler ve diğer menkul mallar: [.........]</w:t>
      </w:r>
    </w:p>
    <w:p>
      <w:pPr>
        <w:spacing w:after="120"/>
        <w:jc w:val="both"/>
      </w:pPr>
      <w:r>
        <w:rPr>
          <w:b w:val="0"/>
        </w:rPr>
        <w:t>Taraflar, yukarıda sayılanlar dışında birbirlerinden mal rejiminin tasfiyesine ilişkin katılma alacağı, değer artış payı ve katkı payı adı altında herhangi bir talepte bulunmayacaklarını, bu haklarından feragat ettiklerini kabul ve beyan ederler.</w:t>
      </w:r>
    </w:p>
    <w:p>
      <w:pPr>
        <w:spacing w:after="40"/>
      </w:pPr>
      <w:r>
        <w:rPr>
          <w:b/>
        </w:rPr>
        <w:t>5. AİLE KONUTU VE EV EŞYALARI</w:t>
      </w:r>
    </w:p>
    <w:p>
      <w:pPr>
        <w:spacing w:after="120"/>
        <w:jc w:val="both"/>
      </w:pPr>
      <w:r>
        <w:rPr>
          <w:b w:val="0"/>
        </w:rPr>
        <w:t>[Adres]'te bulunan aile konutu [tarafta] kalacak; diğer taraf konutu [gün/ay/yıl] tarihine kadar tahliye edecektir. Ev eşyaları [tarafta] kalacaktır / eşyalar ekli listeye göre paylaşılmıştır.</w:t>
      </w:r>
    </w:p>
    <w:p>
      <w:pPr>
        <w:spacing w:after="40"/>
      </w:pPr>
      <w:r>
        <w:rPr>
          <w:b/>
        </w:rPr>
        <w:t>6. ZİYNET EŞYALARI</w:t>
      </w:r>
    </w:p>
    <w:p>
      <w:pPr>
        <w:spacing w:after="120"/>
        <w:jc w:val="both"/>
      </w:pPr>
      <w:r>
        <w:rPr>
          <w:b w:val="0"/>
        </w:rPr>
        <w:t>Düğünde takılan ziynet eşyaları konusunda taraflar [ziynetlerin ... tarafta kaldığı / ... tarafına iade edildiği] hususunda anlaşmış olup birbirlerinden bu konuda herhangi bir talepte bulunmayacaklardır.</w:t>
      </w:r>
    </w:p>
    <w:p>
      <w:pPr>
        <w:spacing w:after="40"/>
      </w:pPr>
      <w:r>
        <w:rPr>
          <w:b/>
        </w:rPr>
        <w:t>7. YARGILAMA GİDERLERİ VE VEKÂLET ÜCRETİ</w:t>
      </w:r>
    </w:p>
    <w:p>
      <w:pPr>
        <w:spacing w:after="120"/>
        <w:jc w:val="both"/>
      </w:pPr>
      <w:r>
        <w:rPr>
          <w:b w:val="0"/>
        </w:rPr>
        <w:t>Taraflar, yargılama giderlerinin [davacı üzerinde bırakılmasını / yarı yarıya paylaşılmasını] ve birbirlerinden vekâlet ücreti talep etmemeyi kabul etmişlerdir.</w:t>
      </w:r>
    </w:p>
    <w:p>
      <w:pPr>
        <w:spacing w:after="40"/>
      </w:pPr>
      <w:r>
        <w:rPr>
          <w:b/>
        </w:rPr>
        <w:t>8. SON HÜKÜMLER</w:t>
      </w:r>
    </w:p>
    <w:p>
      <w:pPr>
        <w:spacing w:after="120"/>
        <w:jc w:val="both"/>
      </w:pPr>
      <w:r>
        <w:rPr>
          <w:b w:val="0"/>
        </w:rPr>
        <w:t>Taraflar bu protokolü serbest iradeleriyle, hiçbir baskı altında kalmadan okuyup imzalamışlardır. Protokol, mahkemece onaylanıp boşanma kararının kesinleşmesiyle hüküm ifade eder. Taraflar, protokolde yer alan hususlar dışında birbirlerinden boşanmaya bağlı başkaca bir hak ve alacak talebinde bulunmayacaklardır.</w:t>
      </w:r>
    </w:p>
    <w:p>
      <w:pPr>
        <w:spacing w:after="280"/>
      </w:pPr>
      <w:r>
        <w:rPr>
          <w:b w:val="0"/>
        </w:rPr>
      </w:r>
    </w:p>
    <w:tbl>
      <w:tblPr>
        <w:tblW w:type="auto" w:w="0"/>
        <w:tblLook w:firstColumn="1" w:firstRow="1" w:lastColumn="0" w:lastRow="0" w:noHBand="0" w:noVBand="1" w:val="04A0"/>
      </w:tblPr>
      <w:tblGrid>
        <w:gridCol w:w="4703"/>
        <w:gridCol w:w="4703"/>
      </w:tblGrid>
      <w:tr>
        <w:tc>
          <w:tcPr>
            <w:tcW w:type="dxa" w:w="4703"/>
          </w:tcPr>
          <w:p>
            <w:r>
              <w:t>DAVACI</w:t>
              <w:br/>
              <w:t>[Ad Soyad]</w:t>
              <w:br/>
              <w:t>İmza:</w:t>
            </w:r>
          </w:p>
        </w:tc>
        <w:tc>
          <w:tcPr>
            <w:tcW w:type="dxa" w:w="4703"/>
          </w:tcPr>
          <w:p>
            <w:r>
              <w:t>DAVALI</w:t>
              <w:br/>
              <w:t>[Ad Soyad]</w:t>
              <w:br/>
              <w:t>İmza:</w:t>
            </w:r>
          </w:p>
        </w:tc>
      </w:tr>
      <w:tr>
        <w:tc>
          <w:tcPr>
            <w:tcW w:type="dxa" w:w="4703"/>
          </w:tcPr>
          <w:p>
            <w:r>
              <w:t>Tarih: [gün/ay/yıl]</w:t>
            </w:r>
          </w:p>
        </w:tc>
        <w:tc>
          <w:tcPr>
            <w:tcW w:type="dxa" w:w="4703"/>
          </w:tcPr>
          <w:p>
            <w:r/>
          </w:p>
        </w:tc>
      </w:tr>
    </w:tbl>
    <w:p>
      <w:pPr>
        <w:spacing w:after="160"/>
      </w:pPr>
      <w:r>
        <w:rPr>
          <w:b w:val="0"/>
        </w:rPr>
      </w:r>
    </w:p>
    <w:p>
      <w:pPr>
        <w:spacing w:after="120"/>
        <w:jc w:val="both"/>
      </w:pPr>
      <w:r>
        <w:rPr>
          <w:b w:val="0"/>
          <w:sz w:val="20"/>
        </w:rPr>
        <w:t>Not: Bu şablon genel bilgilendirme amaçlıdır; köşeli parantez içindeki alanlar somut olaya göre doldurulmalı, kullanılmayan maddeler çıkarılmalıdır. Protokol ekinde nüfus kayıt örneği ve evlilik cüzdanı fotokopisi sunulur. Yüce Hukuk Bürosu, Bursa: sumeyyeyuce.av.tr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