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BAKIM KARŞILIĞI TAPU DEVRİ — KONTROL LİSTESİ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Ölünceye kadar bakma sözleşmesi · TBK m. 611 vd. · 2026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Önce şekil: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Ölünceye kadar bakma sözleşmesi,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miras sözleşmesi şeklinde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yapılmadıkça geçerli değildir (TBK m. 612) — yani resmî memur (noter, sulh hâkimi veya kanunla yetkili görevli) önünde,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iki tanığın katılımıyla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düzenlenmelidir. Aranızda imzalanan adi sözleşme, tanıksız noter onayı veya tapuda “satış” gösterip bakımı sözlü bırakmak bu şartı karşılamaz. Tek istisna: Devletçe tanınmış bakım kurumlarının sözleşmelerinde yazılı şekil yeterlidir.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A. Sözleşmeyi KURACAKSANIZ (bakan taraf)</w:t>
      </w:r>
    </w:p>
    <w:p>
      <w:pPr>
        <w:spacing w:after="120"/>
      </w:pPr>
      <w:r>
        <w:rPr>
          <w:rFonts w:ascii="Times New Roman" w:hAnsi="Times New Roman" w:cs="Times New Roman"/>
          <w:sz w:val="30"/>
          <w:sz-cs w:val="30"/>
          <w:b/>
          <w:spacing w:val="0"/>
          <w:color w:val="0E0E0E"/>
        </w:rPr>
        <w:t xml:space="preserve">Şekil ve belge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Sözleşme miras sözleşmesi şeklinde düzenlendi (resmî memur + 2 tanık)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Tanıklar, sözleşmeden yararlanmayan ve yasak kapsamında olmayan kişilerden seçildi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Bakım alacaklısının işlem tarihine yakın </w:t>
      </w: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sağlık raporu</w:t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 alındı (ehliyet iddialarına karşı)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Bakım ihtiyacını gösteren kayıtlar dosyalandı (yaş, hastalık, yalnız yaşama)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Devredilen taşınmazın tapu bilgileri ve değeri sözleşmede açıkça yazıldı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Bakım borcunun kapsamı yazıldı: barınma, beslenme, sağlık giderleri, refakat</w:t>
      </w:r>
    </w:p>
    <w:p>
      <w:pPr>
        <w:spacing w:after="120"/>
      </w:pPr>
      <w:r>
        <w:rPr>
          <w:rFonts w:ascii="Times New Roman" w:hAnsi="Times New Roman" w:cs="Times New Roman"/>
          <w:sz w:val="30"/>
          <w:sz-cs w:val="30"/>
          <w:b/>
          <w:spacing w:val="0"/>
          <w:color w:val="0E0E0E"/>
        </w:rPr>
        <w:t xml:space="preserve">Bakımı ispatlayacak kayıtlar (dava yıllar sonra açılır)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Aynı adreste ikamet kaydı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Hastane/refakat belgeleri, doktor randevu kayıtları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İlaç, market, fatura ödemelerine ait düzenli kayıtlar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Bakımı bilen komşu/akraba tanık listesi (isim ve iletişim)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Güvence: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Bakım alacaklısı, devrettiği taşınmaz üzerinde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kanuni ipotek hakkına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sahiptir (TBK m. 613). Bu hak bakım alacaklısını korur; taraflar sözleşmeyi kurarken bunu bilerek hareket etmelidir.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  <w:color w:val="0E0E0E"/>
        </w:rPr>
        <w:t xml:space="preserve">B. Devre İTİRAZ EDECEKSENİZ (mirasçı tarafı)</w:t>
      </w:r>
    </w:p>
    <w:p>
      <w:pPr>
        <w:spacing w:after="120"/>
      </w:pPr>
      <w:r>
        <w:rPr>
          <w:rFonts w:ascii="Times New Roman" w:hAnsi="Times New Roman" w:cs="Times New Roman"/>
          <w:sz w:val="30"/>
          <w:sz-cs w:val="30"/>
          <w:b/>
          <w:spacing w:val="0"/>
          <w:color w:val="0E0E0E"/>
        </w:rPr>
        <w:t xml:space="preserve">Önce şu dört soruyu cevaplayın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Soru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Ne anlama gelir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Sözleşme miras sözleşmesi şeklinde mi yapılmış?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Değilse sözleşme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baştan geçersiz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(TBK m. 612)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Miras bırakanın gerçekten bakıma ihtiyacı var mıydı?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Sağlıklıysa işlemin gerçek amacı tartışmaya açılır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Bakım fiilen yapıldı mı?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Yapılmadıysa muvazaa iddiası güçlenir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Tapuda satış gösterilip bedel ödenmiş mi?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Ödeme yoksa bağışın gizlendiğine işaret olabilir</w:t>
      </w:r>
    </w:p>
    <w:p>
      <w:pPr>
        <w:spacing w:after="120"/>
      </w:pPr>
      <w:r>
        <w:rPr>
          <w:rFonts w:ascii="Times New Roman" w:hAnsi="Times New Roman" w:cs="Times New Roman"/>
          <w:sz w:val="30"/>
          <w:sz-cs w:val="30"/>
          <w:b/>
          <w:spacing w:val="0"/>
          <w:color w:val="0E0E0E"/>
        </w:rPr>
        <w:t xml:space="preserve">Toplanacak deliller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Tapu kaydı ve devir işlem dosyası (tapu müdürlüğünden)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Sözleşmenin aslı veya noterdeki örneği (şekli görmek için)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 bırakanın sağlık kayıtları (bakım ihtiyacı var mıydı?)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Devralanın ikamet ve çalışma bilgileri (fiilen bakabilecek durumda mıydı?)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Banka kayıtları (satış bedeli gerçekten ödendi mi?)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Tanık listesi (bakımın yapılıp yapılmadığını bilenler)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2"/>
          <w:sz-cs w:val="32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  <w:color w:val="0E0E0E"/>
        </w:rPr>
        <w:t xml:space="preserve">[ ] Mirasçılık belgesi (veraset ilamı)</w:t>
      </w:r>
    </w:p>
    <w:p>
      <w:pPr>
        <w:spacing w:after="120"/>
      </w:pPr>
      <w:r>
        <w:rPr>
          <w:rFonts w:ascii="Times New Roman" w:hAnsi="Times New Roman" w:cs="Times New Roman"/>
          <w:sz w:val="30"/>
          <w:sz-cs w:val="30"/>
          <w:b/>
          <w:spacing w:val="0"/>
          <w:color w:val="0E0E0E"/>
        </w:rPr>
        <w:t xml:space="preserve">Hangi dava?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Durum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Dava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Süre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Devir gerçekte bağışı gizliyor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Muris muvazaası → tapu iptal ve tescil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Süre yok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Saklı payınız zedelendi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Tenkis davası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1 yıl / her hâlde 10 yıl (TMK m. 571)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Şekil şartına uyulmamış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Sözleşmenin geçersizliğine dayalı talep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Duruma göre değişir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Nafaka hakkınız zedelendi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Sözleşmenin iptali (TBK m. 615)</w:t>
      </w:r>
    </w:p>
    <w:p>
      <w:pPr/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Duruma göre değişir</w:t>
      </w:r>
    </w:p>
    <w:p>
      <w:pPr/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Bakım alacaklısı hayattaysa: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 Bakım borcuna aykırı davranılması yüzünden ilişkinin devamı çekilmez hâle gelmişse, sözleşme </w:t>
      </w:r>
      <w:r>
        <w:rPr>
          <w:rFonts w:ascii="Times New Roman" w:hAnsi="Times New Roman" w:cs="Times New Roman"/>
          <w:sz w:val="26"/>
          <w:sz-cs w:val="26"/>
          <w:b/>
          <w:spacing w:val="0"/>
          <w:color w:val="0E0E0E"/>
        </w:rPr>
        <w:t xml:space="preserve">önel verilmeksizin feshedilebilir</w:t>
      </w:r>
      <w:r>
        <w:rPr>
          <w:rFonts w:ascii="Times New Roman" w:hAnsi="Times New Roman" w:cs="Times New Roman"/>
          <w:sz w:val="26"/>
          <w:sz-cs w:val="26"/>
          <w:spacing w:val="0"/>
          <w:color w:val="0E0E0E"/>
        </w:rPr>
        <w:t xml:space="preserve">; kusurlu taraf aldığını geri verir (TBK m. 617). Bu hak kural olarak bakım alacaklısına aittir.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kontrol listesi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somut olayınıza göre hukuki danışmanlık almanız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