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sz w:val="28"/>
        </w:rPr>
        <w:t>ANLAŞMALI BOŞANMA PROTOKOLÜ</w:t>
      </w:r>
    </w:p>
    <w:p>
      <w:pPr>
        <w:spacing w:after="240"/>
        <w:jc w:val="center"/>
      </w:pPr>
      <w:r>
        <w:rPr>
          <w:b/>
        </w:rPr>
        <w:t>BURSA ( ... ) AİLE MAHKEMESİ SAYIN HÂKİMLİĞİNE</w:t>
      </w:r>
    </w:p>
    <w:p>
      <w:pPr>
        <w:spacing w:after="40"/>
      </w:pPr>
      <w:r>
        <w:rPr>
          <w:b w:val="0"/>
        </w:rPr>
        <w:t>DAVACI</w:t>
        <w:tab/>
        <w:tab/>
        <w:t>: [Ad Soyad] (T.C. Kimlik No: [...........])</w:t>
        <w:br/>
        <w:tab/>
        <w:tab/>
        <w:t xml:space="preserve">  [Adres]</w:t>
      </w:r>
    </w:p>
    <w:p>
      <w:pPr>
        <w:spacing w:after="200"/>
      </w:pPr>
      <w:r>
        <w:rPr>
          <w:b w:val="0"/>
        </w:rPr>
        <w:t>DAVALI</w:t>
        <w:tab/>
        <w:tab/>
        <w:t>: [Ad Soyad] (T.C. Kimlik No: [...........])</w:t>
        <w:br/>
        <w:tab/>
        <w:tab/>
        <w:t xml:space="preserve">  [Adres]</w:t>
      </w:r>
    </w:p>
    <w:p>
      <w:pPr>
        <w:spacing w:after="200"/>
        <w:jc w:val="both"/>
      </w:pPr>
      <w:r>
        <w:rPr>
          <w:b w:val="0"/>
        </w:rPr>
        <w:t>Taraflar, [gün/ay/yıl] tarihinde evlenmiş olup evlilik birliği bir yılı aşkın süredir devam etmektedir. Taraflar, evlilik birliğinin temelinden sarsıldığı ve ortak hayatın sürdürülmesinin kendilerinden beklenemeyeceği hususunda mutabık kalarak Türk Medeni Kanunu'nun 166/3. maddesi uyarınca anlaşmalı olarak boşanmaya karar vermişler ve boşanmanın mali sonuçları ile müşterek çocukların durumu hakkında aşağıdaki hususlarda serbest iradeleriyle anlaşmışlardır.</w:t>
      </w:r>
    </w:p>
    <w:p>
      <w:pPr>
        <w:spacing w:after="40"/>
      </w:pPr>
      <w:r>
        <w:rPr>
          <w:b/>
        </w:rPr>
        <w:t>1. BOŞANMA</w:t>
      </w:r>
    </w:p>
    <w:p>
      <w:pPr>
        <w:spacing w:after="120"/>
        <w:jc w:val="both"/>
      </w:pPr>
      <w:r>
        <w:rPr>
          <w:b w:val="0"/>
        </w:rPr>
        <w:t>Taraflar karşılıklı olarak boşanmayı kabul etmişlerdir. Taraflar, bu protokolün mahkemece onaylanarak boşanmaya karar verilmesini talep ederler.</w:t>
      </w:r>
    </w:p>
    <w:p>
      <w:pPr>
        <w:spacing w:after="40"/>
      </w:pPr>
      <w:r>
        <w:rPr>
          <w:b/>
        </w:rPr>
        <w:t>2. VELAYET</w:t>
      </w:r>
    </w:p>
    <w:p>
      <w:pPr>
        <w:spacing w:after="120"/>
        <w:jc w:val="both"/>
      </w:pPr>
      <w:r>
        <w:rPr>
          <w:b w:val="0"/>
        </w:rPr>
        <w:t>Tarafların [gün/ay/yıl] doğumlu müşterek çocukları [Ad Soyad]'ın velayeti [anneye / babaya] bırakılacaktır. (Birden fazla çocuk varsa her çocuk için ayrı ayrı yazılır.)</w:t>
      </w:r>
    </w:p>
    <w:p>
      <w:pPr>
        <w:spacing w:after="40"/>
      </w:pPr>
      <w:r>
        <w:rPr>
          <w:b/>
        </w:rPr>
        <w:t>3. KİŞİSEL İLİŞKİ (ÇOCUKLA GÖRÜŞME DÜZENİ)</w:t>
      </w:r>
    </w:p>
    <w:p>
      <w:pPr>
        <w:spacing w:after="120"/>
        <w:jc w:val="both"/>
      </w:pPr>
      <w:r>
        <w:rPr>
          <w:b w:val="0"/>
        </w:rPr>
        <w:t>Velayeti kendisine bırakılmayan [anne / baba] ile müşterek çocuk arasında aşağıdaki şekilde kişisel ilişki kurulacaktır:</w:t>
      </w:r>
    </w:p>
    <w:p>
      <w:pPr>
        <w:spacing w:after="120"/>
        <w:jc w:val="both"/>
      </w:pPr>
      <w:r>
        <w:rPr>
          <w:b w:val="0"/>
        </w:rPr>
        <w:t>a) Her ayın 1. ve 3. hafta sonu Cumartesi saat 10.00'dan Pazar saat 18.00'e kadar,</w:t>
      </w:r>
    </w:p>
    <w:p>
      <w:pPr>
        <w:spacing w:after="120"/>
        <w:jc w:val="both"/>
      </w:pPr>
      <w:r>
        <w:rPr>
          <w:b w:val="0"/>
        </w:rPr>
        <w:t>b) Dini bayramların ikinci günü saat 10.00'dan üçüncü günü saat 18.00'e kadar,</w:t>
      </w:r>
    </w:p>
    <w:p>
      <w:pPr>
        <w:spacing w:after="120"/>
        <w:jc w:val="both"/>
      </w:pPr>
      <w:r>
        <w:rPr>
          <w:b w:val="0"/>
        </w:rPr>
        <w:t>c) Yaz tatilinde her yıl 1 Temmuz saat 10.00'dan 31 Temmuz saat 18.00'e kadar,</w:t>
      </w:r>
    </w:p>
    <w:p>
      <w:pPr>
        <w:spacing w:after="120"/>
        <w:jc w:val="both"/>
      </w:pPr>
      <w:r>
        <w:rPr>
          <w:b w:val="0"/>
        </w:rPr>
        <w:t>d) Sömestr tatilinin ilk haftası,</w:t>
      </w:r>
    </w:p>
    <w:p>
      <w:pPr>
        <w:spacing w:after="120"/>
        <w:jc w:val="both"/>
      </w:pPr>
      <w:r>
        <w:rPr>
          <w:b w:val="0"/>
        </w:rPr>
        <w:t>e) Çocuğun doğum gününde saat 10.00 ile 18.00 arasında.</w:t>
      </w:r>
    </w:p>
    <w:p>
      <w:pPr>
        <w:spacing w:after="120"/>
        <w:jc w:val="both"/>
      </w:pPr>
      <w:r>
        <w:rPr>
          <w:b w:val="0"/>
        </w:rPr>
        <w:t>Çocuk, kişisel ilişki günlerinde velayeti elinde bulunduran ebeveynin konutundan alınacak ve aynı adrese teslim edilecektir.</w:t>
      </w:r>
    </w:p>
    <w:p>
      <w:pPr>
        <w:spacing w:after="40"/>
      </w:pPr>
      <w:r>
        <w:rPr>
          <w:b/>
        </w:rPr>
        <w:t>4. İŞTİRAK NAFAKASI</w:t>
      </w:r>
    </w:p>
    <w:p>
      <w:pPr>
        <w:spacing w:after="120"/>
        <w:jc w:val="both"/>
      </w:pPr>
      <w:r>
        <w:rPr>
          <w:b w:val="0"/>
        </w:rPr>
        <w:t>Velayeti kendisine bırakılmayan [anne / baba], müşterek çocuk için her ay [.......] TL iştirak nafakasını, her ayın [...] gününe kadar velayet sahibinin [banka adı, IBAN] hesabına ödeyecektir. Nafaka, her yıl [TÜİK tarafından açıklanan on iki aylık ortalamalara göre ÜFE / TÜFE] oranında artırılacaktır. Çocuğun eğitim ve sağlık giderlerine ilişkin ek düzenleme: [varsa yazılır].</w:t>
      </w:r>
    </w:p>
    <w:p>
      <w:pPr>
        <w:spacing w:after="40"/>
      </w:pPr>
      <w:r>
        <w:rPr>
          <w:b/>
        </w:rPr>
        <w:t>5. YOKSULLUK NAFAKASI</w:t>
      </w:r>
    </w:p>
    <w:p>
      <w:pPr>
        <w:spacing w:after="120"/>
        <w:jc w:val="both"/>
      </w:pPr>
      <w:r>
        <w:rPr>
          <w:b w:val="0"/>
        </w:rPr>
        <w:t>Taraflar birbirlerinden yoksulluk nafakası talep etmemektedir; bu haklarından karşılıklı olarak feragat etmişlerdir. (Nafaka kararlaştırılıyorsa: [Davalı / Davacı], diğer tarafa her ay [.......] TL yoksulluk nafakası ödeyecektir; artış oranı: [...])</w:t>
      </w:r>
    </w:p>
    <w:p>
      <w:pPr>
        <w:spacing w:after="40"/>
      </w:pPr>
      <w:r>
        <w:rPr>
          <w:b/>
        </w:rPr>
        <w:t>6. MADDİ VE MANEVİ TAZMİNAT</w:t>
      </w:r>
    </w:p>
    <w:p>
      <w:pPr>
        <w:spacing w:after="120"/>
        <w:jc w:val="both"/>
      </w:pPr>
      <w:r>
        <w:rPr>
          <w:b w:val="0"/>
        </w:rPr>
        <w:t>Taraflar, boşanma nedeniyle birbirlerinden maddi ve manevi tazminat talep etmediklerini, bu haklarından karşılıklı olarak feragat ettiklerini beyan ederler. (Tazminat kararlaştırılıyorsa tutar ve ödeme şekli yazılır.)</w:t>
      </w:r>
    </w:p>
    <w:p>
      <w:pPr>
        <w:spacing w:after="40"/>
      </w:pPr>
      <w:r>
        <w:rPr>
          <w:b/>
        </w:rPr>
        <w:t>7. MAL REJİMİ VE MAL PAYLAŞIMI</w:t>
      </w:r>
    </w:p>
    <w:p>
      <w:pPr>
        <w:spacing w:after="120"/>
        <w:jc w:val="both"/>
      </w:pPr>
      <w:r>
        <w:rPr>
          <w:b w:val="0"/>
        </w:rPr>
        <w:t>Taraflar, evlilik birliği içinde edinilen malların paylaşımı konusunda aşağıdaki şekilde anlaşmışlardır:</w:t>
      </w:r>
    </w:p>
    <w:p>
      <w:pPr>
        <w:spacing w:after="120"/>
        <w:jc w:val="both"/>
      </w:pPr>
      <w:r>
        <w:rPr>
          <w:b w:val="0"/>
        </w:rPr>
        <w:t>a) [İl/İlçe] [Mahalle] [Ada/Parsel] sayılı taşınmaz [tarafta] kalacaktır. (Tapu devri gerekiyorsa devir tarihi ve masrafların kimde kalacağı yazılır.)</w:t>
      </w:r>
    </w:p>
    <w:p>
      <w:pPr>
        <w:spacing w:after="120"/>
        <w:jc w:val="both"/>
      </w:pPr>
      <w:r>
        <w:rPr>
          <w:b w:val="0"/>
        </w:rPr>
        <w:t>b) [Plaka] plakalı araç [tarafta] kalacaktır.</w:t>
      </w:r>
    </w:p>
    <w:p>
      <w:pPr>
        <w:spacing w:after="120"/>
        <w:jc w:val="both"/>
      </w:pPr>
      <w:r>
        <w:rPr>
          <w:b w:val="0"/>
        </w:rPr>
        <w:t>c) Banka hesapları, birikimler ve diğer menkul mallar: [.........]</w:t>
      </w:r>
    </w:p>
    <w:p>
      <w:pPr>
        <w:spacing w:after="120"/>
        <w:jc w:val="both"/>
      </w:pPr>
      <w:r>
        <w:rPr>
          <w:b w:val="0"/>
        </w:rPr>
        <w:t>Taraflar, yukarıda sayılanlar dışında birbirlerinden mal rejiminin tasfiyesine ilişkin katılma alacağı, değer artış payı ve katkı payı adı altında herhangi bir talepte bulunmayacaklarını, bu haklarından feragat ettiklerini kabul ve beyan ederler.</w:t>
      </w:r>
    </w:p>
    <w:p>
      <w:pPr>
        <w:spacing w:after="40"/>
      </w:pPr>
      <w:r>
        <w:rPr>
          <w:b/>
        </w:rPr>
        <w:t>8. AİLE KONUTU VE EV EŞYALARI</w:t>
      </w:r>
    </w:p>
    <w:p>
      <w:pPr>
        <w:spacing w:after="120"/>
        <w:jc w:val="both"/>
      </w:pPr>
      <w:r>
        <w:rPr>
          <w:b w:val="0"/>
        </w:rPr>
        <w:t>[Adres]'te bulunan aile konutu [tarafta] kalacak; diğer taraf konutu [gün/ay/yıl] tarihine kadar tahliye edecektir. Ev eşyaları [tarafta] kalacaktır / eşyalar ekli listeye göre paylaşılmıştır.</w:t>
      </w:r>
    </w:p>
    <w:p>
      <w:pPr>
        <w:spacing w:after="40"/>
      </w:pPr>
      <w:r>
        <w:rPr>
          <w:b/>
        </w:rPr>
        <w:t>9. ZİYNET EŞYALARI</w:t>
      </w:r>
    </w:p>
    <w:p>
      <w:pPr>
        <w:spacing w:after="120"/>
        <w:jc w:val="both"/>
      </w:pPr>
      <w:r>
        <w:rPr>
          <w:b w:val="0"/>
        </w:rPr>
        <w:t>Düğünde takılan ziynet eşyaları konusunda taraflar [ziynetlerin ... tarafta kaldığı / ... tarafına iade edildiği] hususunda anlaşmış olup birbirlerinden bu konuda herhangi bir talepte bulunmayacaklardır.</w:t>
      </w:r>
    </w:p>
    <w:p>
      <w:pPr>
        <w:spacing w:after="40"/>
      </w:pPr>
      <w:r>
        <w:rPr>
          <w:b/>
        </w:rPr>
        <w:t>10. YARGILAMA GİDERLERİ VE VEKÂLET ÜCRETİ</w:t>
      </w:r>
    </w:p>
    <w:p>
      <w:pPr>
        <w:spacing w:after="120"/>
        <w:jc w:val="both"/>
      </w:pPr>
      <w:r>
        <w:rPr>
          <w:b w:val="0"/>
        </w:rPr>
        <w:t>Taraflar, yargılama giderlerinin [davacı üzerinde bırakılmasını / yarı yarıya paylaşılmasını] ve birbirlerinden vekâlet ücreti talep etmemeyi kabul etmişlerdir.</w:t>
      </w:r>
    </w:p>
    <w:p>
      <w:pPr>
        <w:spacing w:after="40"/>
      </w:pPr>
      <w:r>
        <w:rPr>
          <w:b/>
        </w:rPr>
        <w:t>11. SON HÜKÜMLER</w:t>
      </w:r>
    </w:p>
    <w:p>
      <w:pPr>
        <w:spacing w:after="120"/>
        <w:jc w:val="both"/>
      </w:pPr>
      <w:r>
        <w:rPr>
          <w:b w:val="0"/>
        </w:rPr>
        <w:t>Taraflar bu protokolü serbest iradeleriyle, hiçbir baskı altında kalmadan okuyup imzalamışlardır. Protokol, mahkemece onaylanıp boşanma kararının kesinleşmesiyle hüküm ifade eder. Taraflar, protokolde yer alan hususlar dışında birbirlerinden boşanmaya bağlı başkaca bir hak ve alacak talebinde bulunmayacaklardır.</w:t>
      </w:r>
    </w:p>
    <w:p>
      <w:pPr>
        <w:spacing w:after="280"/>
      </w:pPr>
      <w:r>
        <w:rPr>
          <w:b w:val="0"/>
        </w:rPr>
      </w:r>
    </w:p>
    <w:tbl>
      <w:tblPr>
        <w:tblW w:type="auto" w:w="0"/>
        <w:tblLook w:firstColumn="1" w:firstRow="1" w:lastColumn="0" w:lastRow="0" w:noHBand="0" w:noVBand="1" w:val="04A0"/>
      </w:tblPr>
      <w:tblGrid>
        <w:gridCol w:w="4703"/>
        <w:gridCol w:w="4703"/>
      </w:tblGrid>
      <w:tr>
        <w:tc>
          <w:tcPr>
            <w:tcW w:type="dxa" w:w="4703"/>
          </w:tcPr>
          <w:p>
            <w:r>
              <w:t>DAVACI</w:t>
              <w:br/>
              <w:t>[Ad Soyad]</w:t>
              <w:br/>
              <w:t>İmza:</w:t>
            </w:r>
          </w:p>
        </w:tc>
        <w:tc>
          <w:tcPr>
            <w:tcW w:type="dxa" w:w="4703"/>
          </w:tcPr>
          <w:p>
            <w:r>
              <w:t>DAVALI</w:t>
              <w:br/>
              <w:t>[Ad Soyad]</w:t>
              <w:br/>
              <w:t>İmza:</w:t>
            </w:r>
          </w:p>
        </w:tc>
      </w:tr>
      <w:tr>
        <w:tc>
          <w:tcPr>
            <w:tcW w:type="dxa" w:w="4703"/>
          </w:tcPr>
          <w:p>
            <w:r>
              <w:t>Tarih: [gün/ay/yıl]</w:t>
            </w:r>
          </w:p>
        </w:tc>
        <w:tc>
          <w:tcPr>
            <w:tcW w:type="dxa" w:w="4703"/>
          </w:tcPr>
          <w:p>
            <w:r/>
          </w:p>
        </w:tc>
      </w:tr>
    </w:tbl>
    <w:p>
      <w:pPr>
        <w:spacing w:after="160"/>
      </w:pPr>
      <w:r>
        <w:rPr>
          <w:b w:val="0"/>
        </w:rPr>
      </w:r>
    </w:p>
    <w:p>
      <w:pPr>
        <w:spacing w:after="120"/>
        <w:jc w:val="both"/>
      </w:pPr>
      <w:r>
        <w:rPr>
          <w:b w:val="0"/>
          <w:sz w:val="20"/>
        </w:rPr>
        <w:t>Not: Bu şablon genel bilgilendirme amaçlıdır; köşeli parantez içindeki alanlar somut olaya göre doldurulmalı, kullanılmayan maddeler çıkarılmalıdır. Protokol ekinde nüfus kayıt örneği ve evlilik cüzdanı fotokopisi sunulur. Yüce Hukuk Bürosu, Bursa: sumeyyeyuce.av.tr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