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</w:rPr>
        <w:t>[ŞEHİR] [..]. SULH CEZA HÂKİMLİĞİNE</w:t>
      </w:r>
    </w:p>
    <w:p>
      <w:pPr>
        <w:spacing w:before="0"/>
        <w:jc w:val="center"/>
      </w:pPr>
      <w:r>
        <w:rPr>
          <w:b w:val="0"/>
        </w:rPr>
        <w:t>İtirazı incelemeye yetkili Asliye Ceza Mahkemesi Hâkimliğine gönderilmek üzere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İTİRAZ EDEN (ŞÜPHELİ) : </w:t>
      </w:r>
      <w:r>
        <w:t>[Ad Soyad], [T.C. Kimlik No]</w:t>
      </w:r>
    </w:p>
    <w:p>
      <w:r>
        <w:rPr>
          <w:b/>
        </w:rPr>
        <w:t xml:space="preserve">ADRES : </w:t>
      </w:r>
      <w:r>
        <w:t>[Açık adres, ilçe/il]</w:t>
      </w:r>
    </w:p>
    <w:p>
      <w:r>
        <w:rPr>
          <w:b/>
        </w:rPr>
        <w:t xml:space="preserve">TELEFON : </w:t>
      </w:r>
      <w:r>
        <w:t>[Telefon]</w:t>
      </w:r>
    </w:p>
    <w:p>
      <w:r>
        <w:rPr>
          <w:b/>
        </w:rPr>
        <w:t xml:space="preserve">SORUŞTURMA NO : </w:t>
      </w:r>
      <w:r>
        <w:t>[Yıl]/[No] ([Şehir] Cumhuriyet Başsavcılığı)</w:t>
      </w:r>
    </w:p>
    <w:p>
      <w:r>
        <w:rPr>
          <w:b/>
        </w:rPr>
        <w:t xml:space="preserve">DEĞİŞİK İŞ NO : </w:t>
      </w:r>
      <w:r>
        <w:t>[Yıl]/[No] (adli kontrol kararının numarası)</w:t>
      </w:r>
    </w:p>
    <w:p>
      <w:r>
        <w:rPr>
          <w:b/>
        </w:rPr>
        <w:t xml:space="preserve">KARAR TARİHİ : </w:t>
      </w:r>
      <w:r>
        <w:t>[GG/AA/YYYY]</w:t>
      </w:r>
    </w:p>
    <w:p>
      <w:r>
        <w:rPr>
          <w:b/>
        </w:rPr>
        <w:t xml:space="preserve">UYGULANAN TEDBİR : </w:t>
      </w:r>
      <w:r>
        <w:t>[Örnek: yurt dışına çıkış yasağı (CMK m.109/3-a); haftada [..] gün [..] Karakoluna imza (CMK m.109/3-b); konutu terk etmeme (CMK m.109/3-j)]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KONU : </w:t>
      </w:r>
      <w:r>
        <w:t>[..]. Sulh Ceza Hâkimliğinin [GG/AA/YYYY] tarihli ve [Yıl]/[No] D. İş sayılı adli kontrol kararına CMK m.111/2 ve m.267 vd. uyarınca itirazlarımın sunulması, tedbirin kaldırılması, olmazsa daha hafif bir tedbirle değiştirilmesi talebidir.</w:t>
      </w:r>
    </w:p>
    <w:p>
      <w:pPr>
        <w:spacing w:before="200"/>
      </w:pPr>
      <w:r>
        <w:rPr>
          <w:b/>
        </w:rPr>
        <w:t>AÇIKLAMALAR</w:t>
      </w:r>
    </w:p>
    <w:p>
      <w:pPr>
        <w:spacing w:before="0"/>
        <w:jc w:val="both"/>
      </w:pPr>
      <w:r>
        <w:rPr>
          <w:b w:val="0"/>
        </w:rPr>
        <w:t>1) Adli kontrol kararını [GG/AA/YYYY] tarihinde öğrendim; bu itiraz iki haftalık süre içindedir (CMK m.268/1).</w:t>
      </w:r>
    </w:p>
    <w:p>
      <w:pPr>
        <w:spacing w:before="0"/>
        <w:jc w:val="both"/>
      </w:pPr>
      <w:r>
        <w:rPr>
          <w:b w:val="0"/>
        </w:rPr>
        <w:t>2) Adli kontrol, ancak CMK m.100'de sayılan tutuklama nedenleri varsa uygulanabilir (CMK m.109/1). Hakkımda kaçma ya da delil karartma şüphesini gösteren somut bir olgu yoktur: [sabit adresim, işim, ailem; ifadeye kendiliğimden gittim; deliller toplanmıştır].</w:t>
      </w:r>
    </w:p>
    <w:p>
      <w:pPr>
        <w:spacing w:before="0"/>
        <w:jc w:val="both"/>
      </w:pPr>
      <w:r>
        <w:rPr>
          <w:b w:val="0"/>
        </w:rPr>
        <w:t>3) Tedbir ölçülü değildir ve hayatımı orantısız biçimde kısıtlamaktadır: [Örnek: vardiyalı / şehir dışında çalıştığım için haftada [..] gün imzaya gitmem işimi kaybetmeme yol açacaktır; işim gereği yurt dışına çıkmam gerekmektedir; [..] tedavisi için yurt dışında bulunmam zorunludur].</w:t>
      </w:r>
    </w:p>
    <w:p>
      <w:pPr>
        <w:spacing w:before="0"/>
        <w:jc w:val="both"/>
      </w:pPr>
      <w:r>
        <w:rPr>
          <w:b w:val="0"/>
        </w:rPr>
        <w:t>4) [Varsa: Tedbir [..] aydır uygulanmakta olup tarafımdan eksiksiz yerine getirilmiştir.]</w:t>
      </w:r>
    </w:p>
    <w:p>
      <w:pPr>
        <w:spacing w:before="0"/>
        <w:jc w:val="both"/>
      </w:pPr>
      <w:r>
        <w:rPr>
          <w:b w:val="0"/>
        </w:rPr>
        <w:t>5) [Varsa: Soruşturmada deliller toplanmış, dosya iddianame / karar aşamasına gelmiştir.]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HUKUKİ SEBEPLER : </w:t>
      </w:r>
      <w:r>
        <w:t>5271 sayılı Ceza Muhakemesi Kanunu m.100, 109, 110, 110/A, 111, 262, 267-271 ve ilgili mevzuat.</w:t>
      </w:r>
    </w:p>
    <w:p>
      <w:pPr>
        <w:spacing w:before="200"/>
      </w:pPr>
      <w:r>
        <w:rPr>
          <w:b/>
        </w:rPr>
        <w:t>SONUÇ VE İSTEM</w:t>
      </w:r>
    </w:p>
    <w:p>
      <w:pPr>
        <w:spacing w:before="0"/>
        <w:jc w:val="both"/>
      </w:pPr>
      <w:r>
        <w:rPr>
          <w:b w:val="0"/>
        </w:rPr>
        <w:t>Yukarıda açıklanan nedenlerle; [..]. Sulh Ceza Hâkimliğinin [GG/AA/YYYY] tarihli ve [Yıl]/[No] D. İş sayılı adli kontrol kararının kaldırılmasına, bu talebim kabul görmezse [imza yükümlülüğünün ayda bire indirilmesi / yurt dışına çıkış yasağının kaldırılması] gibi daha hafif bir tedbirle değiştirilmesine (CMK m.110/2) karar verilmesini saygılarımla arz ve talep ederim. [GG/AA/YYYY]</w:t>
      </w:r>
    </w:p>
    <w:p>
      <w:pPr>
        <w:spacing w:before="0"/>
      </w:pPr>
      <w:r>
        <w:rPr>
          <w:b w:val="0"/>
        </w:rPr>
      </w:r>
    </w:p>
    <w:p>
      <w:pPr>
        <w:spacing w:before="0"/>
        <w:jc w:val="right"/>
      </w:pPr>
      <w:r>
        <w:rPr>
          <w:b w:val="0"/>
        </w:rPr>
        <w:t>İtiraz Eden</w:t>
      </w:r>
    </w:p>
    <w:p>
      <w:pPr>
        <w:spacing w:before="0"/>
        <w:jc w:val="right"/>
      </w:pPr>
      <w:r>
        <w:rPr>
          <w:b w:val="0"/>
        </w:rPr>
        <w:t>[Ad Soyad]</w:t>
      </w:r>
    </w:p>
    <w:p>
      <w:pPr>
        <w:spacing w:before="0"/>
        <w:jc w:val="right"/>
      </w:pPr>
      <w:r>
        <w:rPr>
          <w:b w:val="0"/>
        </w:rPr>
        <w:t>İmza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EKLER : </w:t>
      </w:r>
      <w:r>
        <w:t>1) İkametgâh belgesi 2) [İşyeri yazısı / çalışma çizelgesi] 3) [Varsa sağlık raporu, seyahat zorunluluğunu gösteren belge] 4) [İmza çizelgesi örneği]</w:t>
      </w:r>
    </w:p>
    <w:p>
      <w:pPr>
        <w:spacing w:before="0"/>
      </w:pPr>
      <w:r>
        <w:rPr>
          <w:b w:val="0"/>
        </w:rPr>
      </w:r>
    </w:p>
    <w:p>
      <w:pPr>
        <w:spacing w:before="0"/>
      </w:pPr>
      <w:r>
        <w:rPr>
          <w:b/>
        </w:rPr>
        <w:t xml:space="preserve">UYARI: </w:t>
      </w:r>
      <w:r>
        <w:rPr>
          <w:b w:val="0"/>
        </w:rPr>
        <w:t>İtiraz süresi, kararın öğrenildiği günden itibaren iki haftadır (CMK m.268/1). Süre geçtiyse ya da koşullar sonradan değiştiyse adli kontrolün kaldırılmasını veya değiştirilmesini her zaman isteyebilirsiniz; hâkim beş gün içinde karar verebilir (CMK m.111/1). Bu durumda başlıktaki ‘gönderilmek üzere’ satırını silin ve konuyu ‘CMK m.111/1 uyarınca adli kontrolün kaldırılması/değiştirilmesi talebi’ olarak yazın; talep asliye ceza hâkimine gönderilmez, kararı veren hâkimlik ya da mahkeme inceler. Sulh ceza hâkimliği kararına itirazı asliye ceza mahkemesi hâkimi inceler (CMK m.268/3-b). Dava açıldıysa dilekçe davaya bakan mahkemeye verilir. Adli kontrol yükümlülüğüne isteyerek uymamak, cezanın üst sınırı ne olursa olsun tutuklama kararı verilmesine yol açabilir (CMK m.112/1); itiraz sonuçlanana kadar yükümlülüğe uymaya devam edin. Bu şablon genel bilgi amaçlıdır; dosyanızdaki somut olgulara göre doldurulmalıdır.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[ŞEHİR] [..]. SULH CEZA HÂKİMLİĞİNE</dc:title>
  <dc:subject/>
  <dc:creator>Yüce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